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7147" w14:textId="77777777" w:rsidR="00EB0EB3" w:rsidRPr="00EB0EB3" w:rsidRDefault="00EB0EB3" w:rsidP="00EB0EB3">
      <w:pPr>
        <w:pStyle w:val="Prrafodelista"/>
        <w:jc w:val="center"/>
        <w:rPr>
          <w:rFonts w:ascii="Lucida Sans" w:hAnsi="Lucida Sans"/>
          <w:b/>
          <w:bCs/>
          <w:sz w:val="36"/>
          <w:szCs w:val="36"/>
          <w:shd w:val="clear" w:color="auto" w:fill="FFFFFF"/>
        </w:rPr>
      </w:pPr>
    </w:p>
    <w:p w14:paraId="2FEC33F2" w14:textId="5B1695DC" w:rsidR="00EB0EB3" w:rsidRPr="00EB0EB3" w:rsidRDefault="003E7EB1" w:rsidP="00EB0EB3">
      <w:pPr>
        <w:rPr>
          <w:rFonts w:ascii="Lucida Sans" w:hAnsi="Lucida Sans"/>
          <w:b/>
          <w:bCs/>
          <w:shd w:val="clear" w:color="auto" w:fill="FFFFFF"/>
        </w:rPr>
      </w:pPr>
      <w:r w:rsidRPr="00EB0EB3">
        <w:rPr>
          <w:rFonts w:ascii="Lucida Sans" w:hAnsi="Lucida Sans"/>
          <w:b/>
          <w:bCs/>
          <w:shd w:val="clear" w:color="auto" w:fill="FFFFFF"/>
        </w:rPr>
        <w:t xml:space="preserve">El CGCOM presenta alegaciones </w:t>
      </w:r>
      <w:r w:rsidR="00EB0EB3" w:rsidRPr="00EB0EB3">
        <w:rPr>
          <w:rFonts w:ascii="Lucida Sans" w:hAnsi="Lucida Sans"/>
          <w:b/>
          <w:bCs/>
          <w:shd w:val="clear" w:color="auto" w:fill="FFFFFF"/>
        </w:rPr>
        <w:t>al Ministerio de Sanidad</w:t>
      </w:r>
      <w:r w:rsidRPr="00EB0EB3">
        <w:rPr>
          <w:rFonts w:ascii="Lucida Sans" w:hAnsi="Lucida Sans"/>
          <w:b/>
          <w:bCs/>
          <w:shd w:val="clear" w:color="auto" w:fill="FFFFFF"/>
        </w:rPr>
        <w:t xml:space="preserve"> </w:t>
      </w:r>
    </w:p>
    <w:p w14:paraId="304BCAD8" w14:textId="0DA0B339" w:rsidR="00EB0EB3" w:rsidRPr="00EB0EB3" w:rsidRDefault="00EB0EB3" w:rsidP="00EB0EB3">
      <w:pPr>
        <w:jc w:val="center"/>
        <w:rPr>
          <w:rFonts w:ascii="Lucida Sans" w:hAnsi="Lucida Sans"/>
          <w:b/>
          <w:bCs/>
          <w:sz w:val="28"/>
          <w:szCs w:val="28"/>
        </w:rPr>
      </w:pPr>
      <w:r w:rsidRPr="00EB0EB3">
        <w:rPr>
          <w:rFonts w:ascii="Lucida Sans" w:hAnsi="Lucida Sans"/>
          <w:b/>
          <w:bCs/>
          <w:sz w:val="28"/>
          <w:szCs w:val="28"/>
        </w:rPr>
        <w:t xml:space="preserve">El Anteproyecto </w:t>
      </w:r>
      <w:r w:rsidRPr="00EB0EB3">
        <w:rPr>
          <w:rFonts w:ascii="Lucida Sans" w:hAnsi="Lucida Sans"/>
          <w:b/>
          <w:bCs/>
          <w:sz w:val="28"/>
          <w:szCs w:val="28"/>
        </w:rPr>
        <w:t xml:space="preserve">de Ley del Medicamento </w:t>
      </w:r>
      <w:r w:rsidRPr="00EB0EB3">
        <w:rPr>
          <w:rFonts w:ascii="Lucida Sans" w:hAnsi="Lucida Sans"/>
          <w:b/>
          <w:bCs/>
          <w:sz w:val="28"/>
          <w:szCs w:val="28"/>
        </w:rPr>
        <w:t>debería versar sobre los medicamentos y productos sanitarios y no sobre la prescripción médica</w:t>
      </w:r>
    </w:p>
    <w:p w14:paraId="21961772" w14:textId="39F89B2F" w:rsidR="00B24802" w:rsidRDefault="00EB0EB3" w:rsidP="00EB0EB3">
      <w:pPr>
        <w:pStyle w:val="Prrafodelista"/>
        <w:numPr>
          <w:ilvl w:val="0"/>
          <w:numId w:val="11"/>
        </w:numPr>
        <w:jc w:val="both"/>
        <w:rPr>
          <w:rFonts w:ascii="Lucida Sans" w:hAnsi="Lucida Sans"/>
          <w:b/>
          <w:bCs/>
        </w:rPr>
      </w:pPr>
      <w:r>
        <w:rPr>
          <w:rFonts w:ascii="Lucida Sans" w:hAnsi="Lucida Sans"/>
          <w:b/>
          <w:bCs/>
        </w:rPr>
        <w:t xml:space="preserve">El texto </w:t>
      </w:r>
      <w:r w:rsidRPr="00EB0EB3">
        <w:rPr>
          <w:rFonts w:ascii="Lucida Sans" w:hAnsi="Lucida Sans"/>
          <w:b/>
          <w:bCs/>
        </w:rPr>
        <w:t>introduce modificaciones cruciales en las competencias de las diferentes profesiones sanitarias que se alejan del objetivo de su propio título.</w:t>
      </w:r>
    </w:p>
    <w:p w14:paraId="17C8B65B" w14:textId="77777777" w:rsidR="00EB0EB3" w:rsidRPr="00EB0EB3" w:rsidRDefault="00EB0EB3" w:rsidP="00EB0EB3">
      <w:pPr>
        <w:pStyle w:val="Prrafodelista"/>
        <w:jc w:val="both"/>
        <w:rPr>
          <w:rFonts w:ascii="Lucida Sans" w:hAnsi="Lucida Sans"/>
          <w:b/>
          <w:bCs/>
        </w:rPr>
      </w:pPr>
    </w:p>
    <w:p w14:paraId="7E263253" w14:textId="4D7D37C8" w:rsidR="003E7EB1" w:rsidRPr="003E7EB1" w:rsidRDefault="00B24802" w:rsidP="003E7EB1">
      <w:pPr>
        <w:jc w:val="both"/>
        <w:rPr>
          <w:rFonts w:ascii="Lucida Sans" w:hAnsi="Lucida Sans"/>
          <w:shd w:val="clear" w:color="auto" w:fill="FFFFFF"/>
        </w:rPr>
      </w:pPr>
      <w:r w:rsidRPr="00B24802">
        <w:rPr>
          <w:rFonts w:ascii="Lucida Sans" w:hAnsi="Lucida Sans"/>
          <w:i/>
          <w:iCs/>
          <w:shd w:val="clear" w:color="auto" w:fill="FFFFFF"/>
        </w:rPr>
        <w:t>Madrid, 8 de mayo de 2025</w:t>
      </w:r>
      <w:r>
        <w:rPr>
          <w:rFonts w:ascii="Lucida Sans" w:hAnsi="Lucida Sans"/>
          <w:shd w:val="clear" w:color="auto" w:fill="FFFFFF"/>
        </w:rPr>
        <w:t xml:space="preserve">. </w:t>
      </w:r>
      <w:r w:rsidR="003E7EB1" w:rsidRPr="003E7EB1">
        <w:rPr>
          <w:rFonts w:ascii="Lucida Sans" w:hAnsi="Lucida Sans"/>
          <w:shd w:val="clear" w:color="auto" w:fill="FFFFFF"/>
        </w:rPr>
        <w:t>El Consejo General de Médicos</w:t>
      </w:r>
      <w:r>
        <w:rPr>
          <w:rFonts w:ascii="Lucida Sans" w:hAnsi="Lucida Sans"/>
          <w:shd w:val="clear" w:color="auto" w:fill="FFFFFF"/>
        </w:rPr>
        <w:t xml:space="preserve"> (CGCOM)</w:t>
      </w:r>
      <w:r w:rsidR="003E7EB1" w:rsidRPr="003E7EB1">
        <w:rPr>
          <w:rFonts w:ascii="Lucida Sans" w:hAnsi="Lucida Sans"/>
          <w:shd w:val="clear" w:color="auto" w:fill="FFFFFF"/>
        </w:rPr>
        <w:t xml:space="preserve"> ha presentado al Ministerio de Sanidad una serie de propuestas</w:t>
      </w:r>
      <w:r>
        <w:rPr>
          <w:rFonts w:ascii="Lucida Sans" w:hAnsi="Lucida Sans"/>
          <w:shd w:val="clear" w:color="auto" w:fill="FFFFFF"/>
        </w:rPr>
        <w:t xml:space="preserve"> al Anteproyecto de Ley del Medicamento y Productos Sanitarios</w:t>
      </w:r>
      <w:r w:rsidR="003E7EB1" w:rsidRPr="003E7EB1">
        <w:rPr>
          <w:rFonts w:ascii="Lucida Sans" w:hAnsi="Lucida Sans"/>
          <w:shd w:val="clear" w:color="auto" w:fill="FFFFFF"/>
        </w:rPr>
        <w:t xml:space="preserve"> que</w:t>
      </w:r>
      <w:r w:rsidR="003E7EB1" w:rsidRPr="003E7EB1">
        <w:rPr>
          <w:rFonts w:ascii="Lucida Sans" w:hAnsi="Lucida Sans"/>
          <w:shd w:val="clear" w:color="auto" w:fill="FFFFFF"/>
        </w:rPr>
        <w:t xml:space="preserve"> responden al beneficio del paciente</w:t>
      </w:r>
      <w:r w:rsidR="003E7EB1" w:rsidRPr="003E7EB1">
        <w:rPr>
          <w:rFonts w:ascii="Lucida Sans" w:hAnsi="Lucida Sans"/>
          <w:shd w:val="clear" w:color="auto" w:fill="FFFFFF"/>
        </w:rPr>
        <w:t xml:space="preserve"> en base al Código</w:t>
      </w:r>
      <w:r w:rsidR="003E7EB1" w:rsidRPr="003E7EB1">
        <w:rPr>
          <w:rFonts w:ascii="Lucida Sans" w:hAnsi="Lucida Sans"/>
          <w:shd w:val="clear" w:color="auto" w:fill="FFFFFF"/>
        </w:rPr>
        <w:t xml:space="preserve"> de Deontología Médica</w:t>
      </w:r>
      <w:r w:rsidR="003E7EB1" w:rsidRPr="003E7EB1">
        <w:rPr>
          <w:rFonts w:ascii="Lucida Sans" w:hAnsi="Lucida Sans"/>
          <w:shd w:val="clear" w:color="auto" w:fill="FFFFFF"/>
        </w:rPr>
        <w:t>, el cual</w:t>
      </w:r>
      <w:r w:rsidR="003E7EB1" w:rsidRPr="003E7EB1">
        <w:rPr>
          <w:rFonts w:ascii="Lucida Sans" w:hAnsi="Lucida Sans"/>
          <w:shd w:val="clear" w:color="auto" w:fill="FFFFFF"/>
        </w:rPr>
        <w:t xml:space="preserve"> establece </w:t>
      </w:r>
      <w:r w:rsidR="003E7EB1" w:rsidRPr="003E7EB1">
        <w:rPr>
          <w:rFonts w:ascii="Lucida Sans" w:hAnsi="Lucida Sans"/>
          <w:shd w:val="clear" w:color="auto" w:fill="FFFFFF"/>
        </w:rPr>
        <w:t xml:space="preserve">en su </w:t>
      </w:r>
      <w:r w:rsidR="003E7EB1" w:rsidRPr="003E7EB1">
        <w:rPr>
          <w:rFonts w:ascii="Lucida Sans" w:hAnsi="Lucida Sans"/>
          <w:shd w:val="clear" w:color="auto" w:fill="FFFFFF"/>
        </w:rPr>
        <w:t xml:space="preserve">artículo 4.3 que “La principal lealtad del médico es la que debe a su paciente y la salud de este debe anteponerse a cualquier otra conveniencia”. </w:t>
      </w:r>
    </w:p>
    <w:p w14:paraId="3A2A0524" w14:textId="79141A2E" w:rsidR="00B24802" w:rsidRDefault="003E7EB1" w:rsidP="003E7EB1">
      <w:pPr>
        <w:jc w:val="both"/>
        <w:rPr>
          <w:rFonts w:ascii="Lucida Sans" w:hAnsi="Lucida Sans"/>
        </w:rPr>
      </w:pPr>
      <w:r w:rsidRPr="003E7EB1">
        <w:rPr>
          <w:rFonts w:ascii="Lucida Sans" w:hAnsi="Lucida Sans"/>
        </w:rPr>
        <w:t xml:space="preserve">El CGCOM entiende que </w:t>
      </w:r>
      <w:r w:rsidRPr="003E7EB1">
        <w:rPr>
          <w:rFonts w:ascii="Lucida Sans" w:hAnsi="Lucida Sans"/>
        </w:rPr>
        <w:t xml:space="preserve">esta ley debería versar sobre los medicamentos y productos sanitarios y no sobre la prescripción médica apreciando, en este sentido, que se introducen modificaciones cruciales en las competencias de las diferentes profesiones sanitarias que se alejan de los objetivos marcados en este Anteproyecto de Ley. </w:t>
      </w:r>
      <w:r w:rsidR="00B24802">
        <w:rPr>
          <w:rFonts w:ascii="Lucida Sans" w:hAnsi="Lucida Sans"/>
        </w:rPr>
        <w:t>Por ello, las observaciones recogen que e</w:t>
      </w:r>
      <w:r w:rsidRPr="003E7EB1">
        <w:rPr>
          <w:rFonts w:ascii="Lucida Sans" w:hAnsi="Lucida Sans"/>
        </w:rPr>
        <w:t xml:space="preserve">stas modificaciones </w:t>
      </w:r>
      <w:r w:rsidRPr="003E7EB1">
        <w:rPr>
          <w:rFonts w:ascii="Lucida Sans" w:hAnsi="Lucida Sans"/>
        </w:rPr>
        <w:t>cruciales</w:t>
      </w:r>
      <w:r w:rsidRPr="003E7EB1">
        <w:rPr>
          <w:rFonts w:ascii="Lucida Sans" w:hAnsi="Lucida Sans"/>
        </w:rPr>
        <w:t xml:space="preserve"> no solo no mejorarían el bienestar de los pacientes, sino que pondrían en riesgo su seguridad clínica. </w:t>
      </w:r>
    </w:p>
    <w:p w14:paraId="3E381EBC" w14:textId="7E9A76CC" w:rsidR="00B24802" w:rsidRDefault="00B24802" w:rsidP="003E7EB1">
      <w:pPr>
        <w:jc w:val="both"/>
        <w:rPr>
          <w:rFonts w:ascii="Lucida Sans" w:hAnsi="Lucida Sans"/>
        </w:rPr>
      </w:pPr>
      <w:r>
        <w:rPr>
          <w:rFonts w:ascii="Lucida Sans" w:hAnsi="Lucida Sans"/>
        </w:rPr>
        <w:t>Desde la corporación médica se destaca que l</w:t>
      </w:r>
      <w:r w:rsidRPr="00B24802">
        <w:rPr>
          <w:rFonts w:ascii="Lucida Sans" w:hAnsi="Lucida Sans"/>
        </w:rPr>
        <w:t>a prescripción de medicamentos es el resultado final de un proceso que se inicia con la anamnesis, exploración física y realización de pruebas clínicas, que se continúa con un planteamiento diagnóstico y finalmente un plan terapéutico, entre el que está la elección del medicamento más adecuado para cada paciente y para cada contexto clínico. La prescripción médica, por tanto, NO es un acto administrativo y cada vez más es un acto menos general y más paradigmático de lo que significa realizar una medicina personalizada. Sin embargo, este anteproyecto</w:t>
      </w:r>
      <w:r>
        <w:rPr>
          <w:rFonts w:ascii="Lucida Sans" w:hAnsi="Lucida Sans"/>
        </w:rPr>
        <w:t xml:space="preserve"> </w:t>
      </w:r>
      <w:r w:rsidRPr="00B24802">
        <w:rPr>
          <w:rFonts w:ascii="Lucida Sans" w:hAnsi="Lucida Sans"/>
        </w:rPr>
        <w:t>modifica sustancialmente esta parte del acto médico e introduce confusión entre quién prescribe, suministra, dispensa, indica o autoriza un medicamento y diluye la responsabilidad de que se asigne de manera clara a cada profesiona</w:t>
      </w:r>
      <w:r>
        <w:rPr>
          <w:rFonts w:ascii="Lucida Sans" w:hAnsi="Lucida Sans"/>
        </w:rPr>
        <w:t>l.</w:t>
      </w:r>
    </w:p>
    <w:p w14:paraId="176F3A52" w14:textId="484CB44A" w:rsidR="00B24802" w:rsidRPr="003E7EB1" w:rsidRDefault="00B24802" w:rsidP="003E7EB1">
      <w:pPr>
        <w:jc w:val="both"/>
        <w:rPr>
          <w:rFonts w:ascii="Lucida Sans" w:hAnsi="Lucida Sans"/>
        </w:rPr>
      </w:pPr>
      <w:r>
        <w:rPr>
          <w:rFonts w:ascii="Lucida Sans" w:hAnsi="Lucida Sans"/>
        </w:rPr>
        <w:t>Se adjunta documento de alegaciones.</w:t>
      </w:r>
    </w:p>
    <w:sectPr w:rsidR="00B24802" w:rsidRPr="003E7EB1" w:rsidSect="00574746">
      <w:headerReference w:type="default" r:id="rId8"/>
      <w:footerReference w:type="default" r:id="rId9"/>
      <w:pgSz w:w="11906" w:h="16838"/>
      <w:pgMar w:top="1843"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04D2" w14:textId="77777777" w:rsidR="009701A7" w:rsidRDefault="009701A7" w:rsidP="00BD1232">
      <w:pPr>
        <w:spacing w:after="0" w:line="240" w:lineRule="auto"/>
      </w:pPr>
      <w:r>
        <w:separator/>
      </w:r>
    </w:p>
  </w:endnote>
  <w:endnote w:type="continuationSeparator" w:id="0">
    <w:p w14:paraId="07EC23E7" w14:textId="77777777" w:rsidR="009701A7" w:rsidRDefault="009701A7" w:rsidP="00BD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tillium Web">
    <w:altName w:val="Titillium Web"/>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C459" w14:textId="0351E3AD" w:rsidR="00C63049" w:rsidRPr="00C63049" w:rsidRDefault="00D74035" w:rsidP="00C63049">
    <w:pPr>
      <w:pStyle w:val="Piedepgina"/>
      <w:jc w:val="center"/>
      <w:rPr>
        <w:sz w:val="12"/>
        <w:szCs w:val="12"/>
        <w:lang w:val="en-US"/>
      </w:rPr>
    </w:pPr>
    <w:r w:rsidRPr="00C63049">
      <w:rPr>
        <w:noProof/>
        <w:sz w:val="12"/>
        <w:szCs w:val="12"/>
        <w:lang w:val="en-US"/>
      </w:rPr>
      <mc:AlternateContent>
        <mc:Choice Requires="wps">
          <w:drawing>
            <wp:anchor distT="45720" distB="45720" distL="114300" distR="114300" simplePos="0" relativeHeight="251659264" behindDoc="0" locked="0" layoutInCell="1" allowOverlap="1" wp14:anchorId="0CABC650" wp14:editId="779821F6">
              <wp:simplePos x="0" y="0"/>
              <wp:positionH relativeFrom="margin">
                <wp:align>right</wp:align>
              </wp:positionH>
              <wp:positionV relativeFrom="paragraph">
                <wp:posOffset>6096</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F7A48C" w14:textId="77777777" w:rsidR="00C63049" w:rsidRDefault="00C63049" w:rsidP="00D74035">
                          <w:pPr>
                            <w:pStyle w:val="Piedepgina"/>
                            <w:jc w:val="right"/>
                            <w:rPr>
                              <w:sz w:val="12"/>
                              <w:szCs w:val="12"/>
                            </w:rPr>
                          </w:pPr>
                          <w:r w:rsidRPr="00C63049">
                            <w:rPr>
                              <w:sz w:val="12"/>
                              <w:szCs w:val="12"/>
                            </w:rPr>
                            <w:t xml:space="preserve">Más información en: </w:t>
                          </w:r>
                          <w:hyperlink r:id="rId1" w:history="1">
                            <w:r w:rsidRPr="00C63049">
                              <w:rPr>
                                <w:rStyle w:val="Hipervnculo"/>
                                <w:sz w:val="12"/>
                                <w:szCs w:val="12"/>
                              </w:rPr>
                              <w:t>https://www.cgcom.es/comunicacion</w:t>
                            </w:r>
                          </w:hyperlink>
                        </w:p>
                        <w:p w14:paraId="7F38954F" w14:textId="77777777" w:rsidR="00D74035" w:rsidRDefault="00C63049" w:rsidP="00D74035">
                          <w:pPr>
                            <w:pStyle w:val="Piedepgina"/>
                            <w:jc w:val="right"/>
                            <w:rPr>
                              <w:sz w:val="12"/>
                              <w:szCs w:val="12"/>
                            </w:rPr>
                          </w:pPr>
                          <w:r>
                            <w:rPr>
                              <w:sz w:val="12"/>
                              <w:szCs w:val="12"/>
                            </w:rPr>
                            <w:t xml:space="preserve">Portal informativo </w:t>
                          </w:r>
                          <w:hyperlink r:id="rId2" w:history="1">
                            <w:r w:rsidRPr="00797C30">
                              <w:rPr>
                                <w:rStyle w:val="Hipervnculo"/>
                                <w:sz w:val="12"/>
                                <w:szCs w:val="12"/>
                              </w:rPr>
                              <w:t>www.medicosypacientes.com</w:t>
                            </w:r>
                          </w:hyperlink>
                          <w:r>
                            <w:rPr>
                              <w:sz w:val="12"/>
                              <w:szCs w:val="12"/>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ABC650" id="_x0000_t202" coordsize="21600,21600" o:spt="202" path="m,l,21600r21600,l21600,xe">
              <v:stroke joinstyle="miter"/>
              <v:path gradientshapeok="t" o:connecttype="rect"/>
            </v:shapetype>
            <v:shape id="Cuadro de texto 2" o:spid="_x0000_s1026" type="#_x0000_t202" style="position:absolute;left:0;text-align:left;margin-left:134.7pt;margin-top:.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" stroked="f">
              <v:textbox style="mso-fit-shape-to-text:t">
                <w:txbxContent>
                  <w:p w14:paraId="59F7A48C" w14:textId="77777777" w:rsidR="00C63049" w:rsidRDefault="00C63049" w:rsidP="00D74035">
                    <w:pPr>
                      <w:pStyle w:val="Piedepgina"/>
                      <w:jc w:val="right"/>
                      <w:rPr>
                        <w:sz w:val="12"/>
                        <w:szCs w:val="12"/>
                      </w:rPr>
                    </w:pPr>
                    <w:r w:rsidRPr="00C63049">
                      <w:rPr>
                        <w:sz w:val="12"/>
                        <w:szCs w:val="12"/>
                      </w:rPr>
                      <w:t xml:space="preserve">Más información en: </w:t>
                    </w:r>
                    <w:hyperlink r:id="rId3" w:history="1">
                      <w:r w:rsidRPr="00C63049">
                        <w:rPr>
                          <w:rStyle w:val="Hipervnculo"/>
                          <w:sz w:val="12"/>
                          <w:szCs w:val="12"/>
                        </w:rPr>
                        <w:t>https://www.cgcom.es/comunicacion</w:t>
                      </w:r>
                    </w:hyperlink>
                  </w:p>
                  <w:p w14:paraId="7F38954F" w14:textId="77777777" w:rsidR="00D74035" w:rsidRDefault="00C63049" w:rsidP="00D74035">
                    <w:pPr>
                      <w:pStyle w:val="Piedepgina"/>
                      <w:jc w:val="right"/>
                      <w:rPr>
                        <w:sz w:val="12"/>
                        <w:szCs w:val="12"/>
                      </w:rPr>
                    </w:pPr>
                    <w:r>
                      <w:rPr>
                        <w:sz w:val="12"/>
                        <w:szCs w:val="12"/>
                      </w:rPr>
                      <w:t xml:space="preserve">Portal informativo </w:t>
                    </w:r>
                    <w:hyperlink r:id="rId4" w:history="1">
                      <w:r w:rsidRPr="00797C30">
                        <w:rPr>
                          <w:rStyle w:val="Hipervnculo"/>
                          <w:sz w:val="12"/>
                          <w:szCs w:val="12"/>
                        </w:rPr>
                        <w:t>www.medicosypacientes.com</w:t>
                      </w:r>
                    </w:hyperlink>
                    <w:r>
                      <w:rPr>
                        <w:sz w:val="12"/>
                        <w:szCs w:val="12"/>
                      </w:rPr>
                      <w:t xml:space="preserve"> </w:t>
                    </w:r>
                  </w:p>
                </w:txbxContent>
              </v:textbox>
              <w10:wrap type="square" anchorx="margin"/>
            </v:shape>
          </w:pict>
        </mc:Fallback>
      </mc:AlternateContent>
    </w:r>
    <w:r>
      <w:rPr>
        <w:noProof/>
        <w:sz w:val="12"/>
        <w:szCs w:val="12"/>
        <w:lang w:val="en-US"/>
      </w:rPr>
      <mc:AlternateContent>
        <mc:Choice Requires="wps">
          <w:drawing>
            <wp:anchor distT="0" distB="0" distL="114300" distR="114300" simplePos="0" relativeHeight="251662336" behindDoc="0" locked="0" layoutInCell="1" allowOverlap="1" wp14:anchorId="4D4C9F92" wp14:editId="0070103E">
              <wp:simplePos x="0" y="0"/>
              <wp:positionH relativeFrom="margin">
                <wp:posOffset>-1142</wp:posOffset>
              </wp:positionH>
              <wp:positionV relativeFrom="paragraph">
                <wp:posOffset>-45340</wp:posOffset>
              </wp:positionV>
              <wp:extent cx="5462016" cy="0"/>
              <wp:effectExtent l="0" t="0" r="0" b="0"/>
              <wp:wrapNone/>
              <wp:docPr id="129657208" name="Conector recto 1"/>
              <wp:cNvGraphicFramePr/>
              <a:graphic xmlns:a="http://schemas.openxmlformats.org/drawingml/2006/main">
                <a:graphicData uri="http://schemas.microsoft.com/office/word/2010/wordprocessingShape">
                  <wps:wsp>
                    <wps:cNvCnPr/>
                    <wps:spPr>
                      <a:xfrm flipV="1">
                        <a:off x="0" y="0"/>
                        <a:ext cx="54620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7352" id="Conector recto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3.55pt" to="43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" strokecolor="black [3200]" strokeweight=".5pt">
              <v:stroke joinstyle="miter"/>
              <w10:wrap anchorx="margin"/>
            </v:line>
          </w:pict>
        </mc:Fallback>
      </mc:AlternateContent>
    </w:r>
    <w:r w:rsidR="00C63049" w:rsidRPr="00C63049">
      <w:rPr>
        <w:noProof/>
        <w:sz w:val="12"/>
        <w:szCs w:val="12"/>
        <w:lang w:val="en-US"/>
      </w:rPr>
      <mc:AlternateContent>
        <mc:Choice Requires="wps">
          <w:drawing>
            <wp:anchor distT="45720" distB="45720" distL="114300" distR="114300" simplePos="0" relativeHeight="251661312" behindDoc="0" locked="0" layoutInCell="1" allowOverlap="1" wp14:anchorId="7D7CF83B" wp14:editId="3D3AFA4F">
              <wp:simplePos x="0" y="0"/>
              <wp:positionH relativeFrom="column">
                <wp:posOffset>80010</wp:posOffset>
              </wp:positionH>
              <wp:positionV relativeFrom="paragraph">
                <wp:posOffset>3175</wp:posOffset>
              </wp:positionV>
              <wp:extent cx="2360930" cy="1404620"/>
              <wp:effectExtent l="0" t="0" r="0" b="1905"/>
              <wp:wrapSquare wrapText="bothSides"/>
              <wp:docPr id="17867026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203BB5" w14:textId="765E071F" w:rsidR="00C63049" w:rsidRPr="00C63049" w:rsidRDefault="00C63049" w:rsidP="00D74035">
                          <w:pPr>
                            <w:pStyle w:val="Piedepgina"/>
                            <w:rPr>
                              <w:sz w:val="12"/>
                              <w:szCs w:val="12"/>
                            </w:rPr>
                          </w:pPr>
                          <w:r>
                            <w:rPr>
                              <w:sz w:val="12"/>
                              <w:szCs w:val="12"/>
                            </w:rPr>
                            <w:t>D</w:t>
                          </w:r>
                          <w:r w:rsidRPr="00C63049">
                            <w:rPr>
                              <w:sz w:val="12"/>
                              <w:szCs w:val="12"/>
                            </w:rPr>
                            <w:t>epartamento de Comunicación OMC/CGCOM</w:t>
                          </w:r>
                        </w:p>
                        <w:p w14:paraId="7D991F98" w14:textId="15684390" w:rsidR="00C63049" w:rsidRPr="00D74035" w:rsidRDefault="00D74035" w:rsidP="00D74035">
                          <w:pPr>
                            <w:pStyle w:val="Piedepgina"/>
                            <w:rPr>
                              <w:sz w:val="12"/>
                              <w:szCs w:val="12"/>
                            </w:rPr>
                          </w:pPr>
                          <w:r w:rsidRPr="00D74035">
                            <w:rPr>
                              <w:sz w:val="12"/>
                              <w:szCs w:val="12"/>
                            </w:rPr>
                            <w:t xml:space="preserve">Contacto: </w:t>
                          </w:r>
                          <w:hyperlink r:id="rId5" w:history="1">
                            <w:r w:rsidRPr="00D74035">
                              <w:rPr>
                                <w:rStyle w:val="Hipervnculo"/>
                                <w:sz w:val="12"/>
                                <w:szCs w:val="12"/>
                              </w:rPr>
                              <w:t>prensa@cgcom.es</w:t>
                            </w:r>
                          </w:hyperlink>
                          <w:r w:rsidRPr="00D74035">
                            <w:rPr>
                              <w:sz w:val="12"/>
                              <w:szCs w:val="12"/>
                            </w:rPr>
                            <w:t xml:space="preserve"> /</w:t>
                          </w:r>
                          <w:r w:rsidR="00C63049" w:rsidRPr="00D74035">
                            <w:rPr>
                              <w:sz w:val="12"/>
                              <w:szCs w:val="12"/>
                            </w:rPr>
                            <w:t xml:space="preserve"> 91 431 77 80 Ext. 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7CF83B" id="_x0000_s1027" type="#_x0000_t202" style="position:absolute;left:0;text-align:left;margin-left:6.3pt;margin-top:.2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" stroked="f">
              <v:textbox style="mso-fit-shape-to-text:t">
                <w:txbxContent>
                  <w:p w14:paraId="4C203BB5" w14:textId="765E071F" w:rsidR="00C63049" w:rsidRPr="00C63049" w:rsidRDefault="00C63049" w:rsidP="00D74035">
                    <w:pPr>
                      <w:pStyle w:val="Piedepgina"/>
                      <w:rPr>
                        <w:sz w:val="12"/>
                        <w:szCs w:val="12"/>
                      </w:rPr>
                    </w:pPr>
                    <w:r>
                      <w:rPr>
                        <w:sz w:val="12"/>
                        <w:szCs w:val="12"/>
                      </w:rPr>
                      <w:t>D</w:t>
                    </w:r>
                    <w:r w:rsidRPr="00C63049">
                      <w:rPr>
                        <w:sz w:val="12"/>
                        <w:szCs w:val="12"/>
                      </w:rPr>
                      <w:t>epartamento de Comunicación OMC/CGCOM</w:t>
                    </w:r>
                  </w:p>
                  <w:p w14:paraId="7D991F98" w14:textId="15684390" w:rsidR="00C63049" w:rsidRPr="00D74035" w:rsidRDefault="00D74035" w:rsidP="00D74035">
                    <w:pPr>
                      <w:pStyle w:val="Piedepgina"/>
                      <w:rPr>
                        <w:sz w:val="12"/>
                        <w:szCs w:val="12"/>
                      </w:rPr>
                    </w:pPr>
                    <w:r w:rsidRPr="00D74035">
                      <w:rPr>
                        <w:sz w:val="12"/>
                        <w:szCs w:val="12"/>
                      </w:rPr>
                      <w:t xml:space="preserve">Contacto: </w:t>
                    </w:r>
                    <w:hyperlink r:id="rId6" w:history="1">
                      <w:r w:rsidRPr="00D74035">
                        <w:rPr>
                          <w:rStyle w:val="Hipervnculo"/>
                          <w:sz w:val="12"/>
                          <w:szCs w:val="12"/>
                        </w:rPr>
                        <w:t>prensa@cgcom.es</w:t>
                      </w:r>
                    </w:hyperlink>
                    <w:r w:rsidRPr="00D74035">
                      <w:rPr>
                        <w:sz w:val="12"/>
                        <w:szCs w:val="12"/>
                      </w:rPr>
                      <w:t xml:space="preserve"> /</w:t>
                    </w:r>
                    <w:r w:rsidR="00C63049" w:rsidRPr="00D74035">
                      <w:rPr>
                        <w:sz w:val="12"/>
                        <w:szCs w:val="12"/>
                      </w:rPr>
                      <w:t xml:space="preserve"> 91 431 77 80 Ext. 5</w:t>
                    </w:r>
                  </w:p>
                </w:txbxContent>
              </v:textbox>
              <w10:wrap type="square"/>
            </v:shape>
          </w:pict>
        </mc:Fallback>
      </mc:AlternateContent>
    </w:r>
  </w:p>
  <w:p w14:paraId="61A689DE" w14:textId="197CDA5F" w:rsidR="00C63049" w:rsidRPr="00C63049" w:rsidRDefault="00C63049" w:rsidP="00C63049">
    <w:pPr>
      <w:pStyle w:val="Piedepgina"/>
      <w:jc w:val="center"/>
      <w:rPr>
        <w:lang w:val="en-US"/>
      </w:rPr>
    </w:pPr>
  </w:p>
  <w:p w14:paraId="2401151E" w14:textId="77777777" w:rsidR="00C63049" w:rsidRPr="00C63049" w:rsidRDefault="00C63049">
    <w:pPr>
      <w:pStyle w:val="Piedepgina"/>
      <w:rPr>
        <w:lang w:val="en-US"/>
      </w:rPr>
    </w:pPr>
  </w:p>
  <w:p w14:paraId="0DE7EEEB" w14:textId="4281B6B5" w:rsidR="00C63049" w:rsidRPr="00C63049" w:rsidRDefault="00C63049">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FA01" w14:textId="77777777" w:rsidR="009701A7" w:rsidRDefault="009701A7" w:rsidP="00BD1232">
      <w:pPr>
        <w:spacing w:after="0" w:line="240" w:lineRule="auto"/>
      </w:pPr>
      <w:r>
        <w:separator/>
      </w:r>
    </w:p>
  </w:footnote>
  <w:footnote w:type="continuationSeparator" w:id="0">
    <w:p w14:paraId="09D79AEF" w14:textId="77777777" w:rsidR="009701A7" w:rsidRDefault="009701A7" w:rsidP="00BD1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FA2F" w14:textId="77777777" w:rsidR="00BD1232" w:rsidRDefault="00DA0762" w:rsidP="00DA0762">
    <w:pPr>
      <w:pStyle w:val="Encabezado"/>
      <w:ind w:left="-567"/>
    </w:pPr>
    <w:r>
      <w:rPr>
        <w:noProof/>
        <w:lang w:eastAsia="es-ES"/>
      </w:rPr>
      <w:ptab w:relativeTo="margin" w:alignment="left" w:leader="none"/>
    </w:r>
    <w:r w:rsidR="00AA4B57">
      <w:rPr>
        <w:noProof/>
        <w:lang w:eastAsia="es-ES"/>
      </w:rPr>
      <w:drawing>
        <wp:inline distT="0" distB="0" distL="0" distR="0" wp14:anchorId="7CDAA381" wp14:editId="6ABF973A">
          <wp:extent cx="5389200" cy="1094400"/>
          <wp:effectExtent l="0" t="0" r="254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c_consejo_princip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9200" cy="109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AA9"/>
    <w:multiLevelType w:val="hybridMultilevel"/>
    <w:tmpl w:val="BB0C641E"/>
    <w:lvl w:ilvl="0" w:tplc="6D607FC8">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C1445C"/>
    <w:multiLevelType w:val="hybridMultilevel"/>
    <w:tmpl w:val="D638CCF4"/>
    <w:lvl w:ilvl="0" w:tplc="3156FF7C">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754693"/>
    <w:multiLevelType w:val="hybridMultilevel"/>
    <w:tmpl w:val="7F28B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A60428"/>
    <w:multiLevelType w:val="hybridMultilevel"/>
    <w:tmpl w:val="C686ACD8"/>
    <w:lvl w:ilvl="0" w:tplc="F00C9558">
      <w:numFmt w:val="bullet"/>
      <w:lvlText w:val="-"/>
      <w:lvlJc w:val="left"/>
      <w:pPr>
        <w:ind w:left="644" w:hanging="360"/>
      </w:pPr>
      <w:rPr>
        <w:rFonts w:ascii="Lucida Sans" w:eastAsia="Calibri" w:hAnsi="Lucida Sans"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49434434"/>
    <w:multiLevelType w:val="hybridMultilevel"/>
    <w:tmpl w:val="488EE734"/>
    <w:lvl w:ilvl="0" w:tplc="D41CCAD0">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910FDC"/>
    <w:multiLevelType w:val="hybridMultilevel"/>
    <w:tmpl w:val="18FCE476"/>
    <w:lvl w:ilvl="0" w:tplc="854E66B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CD6CD3"/>
    <w:multiLevelType w:val="hybridMultilevel"/>
    <w:tmpl w:val="964C7FF8"/>
    <w:lvl w:ilvl="0" w:tplc="119A86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BC094A"/>
    <w:multiLevelType w:val="hybridMultilevel"/>
    <w:tmpl w:val="43C439DE"/>
    <w:lvl w:ilvl="0" w:tplc="CD1C37FC">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EE65BD"/>
    <w:multiLevelType w:val="hybridMultilevel"/>
    <w:tmpl w:val="C1FEBC66"/>
    <w:lvl w:ilvl="0" w:tplc="CB82D764">
      <w:numFmt w:val="bullet"/>
      <w:lvlText w:val=""/>
      <w:lvlJc w:val="left"/>
      <w:pPr>
        <w:ind w:left="1080" w:hanging="360"/>
      </w:pPr>
      <w:rPr>
        <w:rFonts w:ascii="Symbol" w:eastAsiaTheme="minorHAnsi"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20C2A73"/>
    <w:multiLevelType w:val="hybridMultilevel"/>
    <w:tmpl w:val="602ABA34"/>
    <w:lvl w:ilvl="0" w:tplc="A0F8C6FC">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9467D1"/>
    <w:multiLevelType w:val="hybridMultilevel"/>
    <w:tmpl w:val="33F005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065441747">
    <w:abstractNumId w:val="10"/>
  </w:num>
  <w:num w:numId="2" w16cid:durableId="119228322">
    <w:abstractNumId w:val="1"/>
  </w:num>
  <w:num w:numId="3" w16cid:durableId="1441952785">
    <w:abstractNumId w:val="7"/>
  </w:num>
  <w:num w:numId="4" w16cid:durableId="1826042053">
    <w:abstractNumId w:val="3"/>
  </w:num>
  <w:num w:numId="5" w16cid:durableId="1175607995">
    <w:abstractNumId w:val="9"/>
  </w:num>
  <w:num w:numId="6" w16cid:durableId="2113284199">
    <w:abstractNumId w:val="2"/>
  </w:num>
  <w:num w:numId="7" w16cid:durableId="1127315486">
    <w:abstractNumId w:val="8"/>
  </w:num>
  <w:num w:numId="8" w16cid:durableId="1789204279">
    <w:abstractNumId w:val="5"/>
  </w:num>
  <w:num w:numId="9" w16cid:durableId="1189367242">
    <w:abstractNumId w:val="6"/>
  </w:num>
  <w:num w:numId="10" w16cid:durableId="435176982">
    <w:abstractNumId w:val="4"/>
  </w:num>
  <w:num w:numId="11" w16cid:durableId="11275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32"/>
    <w:rsid w:val="000106CB"/>
    <w:rsid w:val="000158BC"/>
    <w:rsid w:val="00035E04"/>
    <w:rsid w:val="000441D9"/>
    <w:rsid w:val="00045AA3"/>
    <w:rsid w:val="00045E63"/>
    <w:rsid w:val="000533D2"/>
    <w:rsid w:val="00055CE1"/>
    <w:rsid w:val="00056664"/>
    <w:rsid w:val="00070597"/>
    <w:rsid w:val="0007640A"/>
    <w:rsid w:val="00077A9A"/>
    <w:rsid w:val="000863B5"/>
    <w:rsid w:val="00092A97"/>
    <w:rsid w:val="00096DEC"/>
    <w:rsid w:val="000B34FE"/>
    <w:rsid w:val="000C5D89"/>
    <w:rsid w:val="000D630E"/>
    <w:rsid w:val="000D7275"/>
    <w:rsid w:val="000D7962"/>
    <w:rsid w:val="000F260D"/>
    <w:rsid w:val="000F440B"/>
    <w:rsid w:val="00101E01"/>
    <w:rsid w:val="0011460F"/>
    <w:rsid w:val="00131473"/>
    <w:rsid w:val="00132490"/>
    <w:rsid w:val="0013526A"/>
    <w:rsid w:val="00150361"/>
    <w:rsid w:val="001507A3"/>
    <w:rsid w:val="001560F9"/>
    <w:rsid w:val="001725A5"/>
    <w:rsid w:val="001757C3"/>
    <w:rsid w:val="00195030"/>
    <w:rsid w:val="001A2861"/>
    <w:rsid w:val="001C2990"/>
    <w:rsid w:val="001D1B5E"/>
    <w:rsid w:val="001D66A4"/>
    <w:rsid w:val="001F4B43"/>
    <w:rsid w:val="001F7FD0"/>
    <w:rsid w:val="00202FF0"/>
    <w:rsid w:val="0020383B"/>
    <w:rsid w:val="00250223"/>
    <w:rsid w:val="00260FAC"/>
    <w:rsid w:val="00261B0F"/>
    <w:rsid w:val="00271227"/>
    <w:rsid w:val="0027208B"/>
    <w:rsid w:val="002765B8"/>
    <w:rsid w:val="00286B30"/>
    <w:rsid w:val="002B6527"/>
    <w:rsid w:val="002C0DFC"/>
    <w:rsid w:val="002D3773"/>
    <w:rsid w:val="002E6009"/>
    <w:rsid w:val="002E7FD0"/>
    <w:rsid w:val="002F51A5"/>
    <w:rsid w:val="002F5628"/>
    <w:rsid w:val="00303F31"/>
    <w:rsid w:val="003279B6"/>
    <w:rsid w:val="00332039"/>
    <w:rsid w:val="003332D9"/>
    <w:rsid w:val="00352FA2"/>
    <w:rsid w:val="003546CC"/>
    <w:rsid w:val="00360680"/>
    <w:rsid w:val="00365DC7"/>
    <w:rsid w:val="00371BE0"/>
    <w:rsid w:val="003A62CE"/>
    <w:rsid w:val="003C377A"/>
    <w:rsid w:val="003D11F3"/>
    <w:rsid w:val="003E7EB1"/>
    <w:rsid w:val="0040074B"/>
    <w:rsid w:val="00400ADE"/>
    <w:rsid w:val="0041414B"/>
    <w:rsid w:val="004335EB"/>
    <w:rsid w:val="004409E4"/>
    <w:rsid w:val="00475DF4"/>
    <w:rsid w:val="00491F6A"/>
    <w:rsid w:val="00495534"/>
    <w:rsid w:val="004E3C9A"/>
    <w:rsid w:val="004E5EE5"/>
    <w:rsid w:val="004F14D6"/>
    <w:rsid w:val="00510482"/>
    <w:rsid w:val="0051447C"/>
    <w:rsid w:val="00523B7C"/>
    <w:rsid w:val="005274DE"/>
    <w:rsid w:val="00530135"/>
    <w:rsid w:val="00530EF8"/>
    <w:rsid w:val="00536F57"/>
    <w:rsid w:val="005470F7"/>
    <w:rsid w:val="005559D3"/>
    <w:rsid w:val="0056179F"/>
    <w:rsid w:val="00574746"/>
    <w:rsid w:val="005A09E6"/>
    <w:rsid w:val="005A0FA5"/>
    <w:rsid w:val="005A5AB8"/>
    <w:rsid w:val="005B5F50"/>
    <w:rsid w:val="005D65A9"/>
    <w:rsid w:val="005E6F83"/>
    <w:rsid w:val="0060376B"/>
    <w:rsid w:val="00617AE9"/>
    <w:rsid w:val="006205CE"/>
    <w:rsid w:val="00620F85"/>
    <w:rsid w:val="006300AD"/>
    <w:rsid w:val="00630473"/>
    <w:rsid w:val="00633966"/>
    <w:rsid w:val="006409BD"/>
    <w:rsid w:val="006434BE"/>
    <w:rsid w:val="00654B66"/>
    <w:rsid w:val="0065792C"/>
    <w:rsid w:val="00666F98"/>
    <w:rsid w:val="00667603"/>
    <w:rsid w:val="006750BD"/>
    <w:rsid w:val="0067693F"/>
    <w:rsid w:val="00677897"/>
    <w:rsid w:val="0068068D"/>
    <w:rsid w:val="0069441F"/>
    <w:rsid w:val="006B0498"/>
    <w:rsid w:val="006B0E67"/>
    <w:rsid w:val="006E0F8A"/>
    <w:rsid w:val="006E52EC"/>
    <w:rsid w:val="006E5742"/>
    <w:rsid w:val="00712052"/>
    <w:rsid w:val="00712E15"/>
    <w:rsid w:val="007147FA"/>
    <w:rsid w:val="00715732"/>
    <w:rsid w:val="00716D2E"/>
    <w:rsid w:val="0072114F"/>
    <w:rsid w:val="007232AA"/>
    <w:rsid w:val="00726532"/>
    <w:rsid w:val="00747D45"/>
    <w:rsid w:val="007561CC"/>
    <w:rsid w:val="0076500C"/>
    <w:rsid w:val="00777063"/>
    <w:rsid w:val="00782F50"/>
    <w:rsid w:val="00792FE1"/>
    <w:rsid w:val="00795C42"/>
    <w:rsid w:val="007962FD"/>
    <w:rsid w:val="00797A5D"/>
    <w:rsid w:val="007A66E9"/>
    <w:rsid w:val="007A76A0"/>
    <w:rsid w:val="007B0207"/>
    <w:rsid w:val="007B1E93"/>
    <w:rsid w:val="007B2716"/>
    <w:rsid w:val="007C320E"/>
    <w:rsid w:val="007E788B"/>
    <w:rsid w:val="007F0807"/>
    <w:rsid w:val="00801CE1"/>
    <w:rsid w:val="00802820"/>
    <w:rsid w:val="00821098"/>
    <w:rsid w:val="00834348"/>
    <w:rsid w:val="00844272"/>
    <w:rsid w:val="008464F9"/>
    <w:rsid w:val="008708BE"/>
    <w:rsid w:val="008748E9"/>
    <w:rsid w:val="008765E9"/>
    <w:rsid w:val="00892D86"/>
    <w:rsid w:val="008A210D"/>
    <w:rsid w:val="008A4A54"/>
    <w:rsid w:val="008A6D0F"/>
    <w:rsid w:val="008A7F86"/>
    <w:rsid w:val="008C3686"/>
    <w:rsid w:val="008C7F86"/>
    <w:rsid w:val="008D19C7"/>
    <w:rsid w:val="008D55EC"/>
    <w:rsid w:val="008D5D22"/>
    <w:rsid w:val="008E3740"/>
    <w:rsid w:val="008F4D2F"/>
    <w:rsid w:val="00906574"/>
    <w:rsid w:val="00910939"/>
    <w:rsid w:val="00911DE9"/>
    <w:rsid w:val="00926107"/>
    <w:rsid w:val="0092646A"/>
    <w:rsid w:val="0093093B"/>
    <w:rsid w:val="00951194"/>
    <w:rsid w:val="009701A7"/>
    <w:rsid w:val="009776C6"/>
    <w:rsid w:val="0098289A"/>
    <w:rsid w:val="0099024C"/>
    <w:rsid w:val="0099794B"/>
    <w:rsid w:val="009C52BC"/>
    <w:rsid w:val="009D0158"/>
    <w:rsid w:val="009E2332"/>
    <w:rsid w:val="009E7983"/>
    <w:rsid w:val="009F243E"/>
    <w:rsid w:val="00A031B8"/>
    <w:rsid w:val="00A1052C"/>
    <w:rsid w:val="00A2661A"/>
    <w:rsid w:val="00A31456"/>
    <w:rsid w:val="00A5774A"/>
    <w:rsid w:val="00A622A1"/>
    <w:rsid w:val="00A6287B"/>
    <w:rsid w:val="00A72E2B"/>
    <w:rsid w:val="00A80475"/>
    <w:rsid w:val="00AA0D5A"/>
    <w:rsid w:val="00AA4B57"/>
    <w:rsid w:val="00AC2124"/>
    <w:rsid w:val="00AE5264"/>
    <w:rsid w:val="00AE65C8"/>
    <w:rsid w:val="00AE7E0F"/>
    <w:rsid w:val="00AF1D50"/>
    <w:rsid w:val="00B07AE8"/>
    <w:rsid w:val="00B13A30"/>
    <w:rsid w:val="00B15320"/>
    <w:rsid w:val="00B17034"/>
    <w:rsid w:val="00B17B38"/>
    <w:rsid w:val="00B208A0"/>
    <w:rsid w:val="00B24802"/>
    <w:rsid w:val="00B271CD"/>
    <w:rsid w:val="00B31A97"/>
    <w:rsid w:val="00B35617"/>
    <w:rsid w:val="00B621B0"/>
    <w:rsid w:val="00B62C28"/>
    <w:rsid w:val="00B64084"/>
    <w:rsid w:val="00B6444C"/>
    <w:rsid w:val="00B6598D"/>
    <w:rsid w:val="00B66F36"/>
    <w:rsid w:val="00B83176"/>
    <w:rsid w:val="00B87E78"/>
    <w:rsid w:val="00B96F91"/>
    <w:rsid w:val="00BA02D1"/>
    <w:rsid w:val="00BA49E5"/>
    <w:rsid w:val="00BB2BF9"/>
    <w:rsid w:val="00BD1232"/>
    <w:rsid w:val="00BD4115"/>
    <w:rsid w:val="00BE141E"/>
    <w:rsid w:val="00BF27F0"/>
    <w:rsid w:val="00BF3CF9"/>
    <w:rsid w:val="00BF4B5F"/>
    <w:rsid w:val="00BF77B2"/>
    <w:rsid w:val="00C03F00"/>
    <w:rsid w:val="00C21B36"/>
    <w:rsid w:val="00C51A29"/>
    <w:rsid w:val="00C56165"/>
    <w:rsid w:val="00C63049"/>
    <w:rsid w:val="00C66DF4"/>
    <w:rsid w:val="00C67A21"/>
    <w:rsid w:val="00C67FAD"/>
    <w:rsid w:val="00C708AB"/>
    <w:rsid w:val="00C7124C"/>
    <w:rsid w:val="00C72D6B"/>
    <w:rsid w:val="00C772FE"/>
    <w:rsid w:val="00C81E52"/>
    <w:rsid w:val="00C93D1D"/>
    <w:rsid w:val="00C95062"/>
    <w:rsid w:val="00C9608D"/>
    <w:rsid w:val="00C96347"/>
    <w:rsid w:val="00CA3F51"/>
    <w:rsid w:val="00CC2A9D"/>
    <w:rsid w:val="00CC772D"/>
    <w:rsid w:val="00CD06C1"/>
    <w:rsid w:val="00CD5C93"/>
    <w:rsid w:val="00CD71E4"/>
    <w:rsid w:val="00CE617B"/>
    <w:rsid w:val="00D060AE"/>
    <w:rsid w:val="00D06538"/>
    <w:rsid w:val="00D07B20"/>
    <w:rsid w:val="00D1131A"/>
    <w:rsid w:val="00D17977"/>
    <w:rsid w:val="00D17A89"/>
    <w:rsid w:val="00D206A1"/>
    <w:rsid w:val="00D2343C"/>
    <w:rsid w:val="00D3468A"/>
    <w:rsid w:val="00D35906"/>
    <w:rsid w:val="00D62ACC"/>
    <w:rsid w:val="00D65241"/>
    <w:rsid w:val="00D74035"/>
    <w:rsid w:val="00D77675"/>
    <w:rsid w:val="00D93A31"/>
    <w:rsid w:val="00D978A4"/>
    <w:rsid w:val="00DA0762"/>
    <w:rsid w:val="00DA5B02"/>
    <w:rsid w:val="00DB0286"/>
    <w:rsid w:val="00DD25F3"/>
    <w:rsid w:val="00DD4138"/>
    <w:rsid w:val="00DD50FD"/>
    <w:rsid w:val="00DE736C"/>
    <w:rsid w:val="00E020BE"/>
    <w:rsid w:val="00E266A1"/>
    <w:rsid w:val="00E32140"/>
    <w:rsid w:val="00E406AA"/>
    <w:rsid w:val="00E43B12"/>
    <w:rsid w:val="00E43D45"/>
    <w:rsid w:val="00E447BD"/>
    <w:rsid w:val="00E6067B"/>
    <w:rsid w:val="00E621D8"/>
    <w:rsid w:val="00E6341B"/>
    <w:rsid w:val="00E64E8C"/>
    <w:rsid w:val="00E749EC"/>
    <w:rsid w:val="00E83B2D"/>
    <w:rsid w:val="00E85E58"/>
    <w:rsid w:val="00E9397C"/>
    <w:rsid w:val="00EA2330"/>
    <w:rsid w:val="00EA449E"/>
    <w:rsid w:val="00EB0EB3"/>
    <w:rsid w:val="00EC754A"/>
    <w:rsid w:val="00ED17E1"/>
    <w:rsid w:val="00EE12A6"/>
    <w:rsid w:val="00EE3B47"/>
    <w:rsid w:val="00EF115C"/>
    <w:rsid w:val="00EF14EF"/>
    <w:rsid w:val="00EF1AC4"/>
    <w:rsid w:val="00EF6BC5"/>
    <w:rsid w:val="00F11E0F"/>
    <w:rsid w:val="00F128F7"/>
    <w:rsid w:val="00F22DD5"/>
    <w:rsid w:val="00F2336B"/>
    <w:rsid w:val="00F32688"/>
    <w:rsid w:val="00F52ACE"/>
    <w:rsid w:val="00F531F0"/>
    <w:rsid w:val="00F70F5B"/>
    <w:rsid w:val="00F72F00"/>
    <w:rsid w:val="00F812A4"/>
    <w:rsid w:val="00F8529E"/>
    <w:rsid w:val="00F91516"/>
    <w:rsid w:val="00F96F79"/>
    <w:rsid w:val="00FB6294"/>
    <w:rsid w:val="00FB7A5D"/>
    <w:rsid w:val="00FD1AD7"/>
    <w:rsid w:val="00FF0EE4"/>
    <w:rsid w:val="00FF3D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A943A"/>
  <w15:chartTrackingRefBased/>
  <w15:docId w15:val="{653318F1-50BD-4094-BDBF-B49A3919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tillium Web" w:eastAsiaTheme="minorHAnsi" w:hAnsi="Titillium Web"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2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232"/>
  </w:style>
  <w:style w:type="paragraph" w:styleId="Piedepgina">
    <w:name w:val="footer"/>
    <w:basedOn w:val="Normal"/>
    <w:link w:val="PiedepginaCar"/>
    <w:uiPriority w:val="99"/>
    <w:unhideWhenUsed/>
    <w:rsid w:val="00BD12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232"/>
  </w:style>
  <w:style w:type="character" w:customStyle="1" w:styleId="Fuentedeprrafopredeter1">
    <w:name w:val="Fuente de párrafo predeter.1"/>
    <w:rsid w:val="00056664"/>
  </w:style>
  <w:style w:type="table" w:styleId="Tablaconcuadrcula">
    <w:name w:val="Table Grid"/>
    <w:basedOn w:val="Tablanormal"/>
    <w:uiPriority w:val="39"/>
    <w:rsid w:val="006300AD"/>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E9FF"/>
    </w:tcPr>
    <w:tblStylePr w:type="band1Horz">
      <w:tblPr/>
      <w:tcPr>
        <w:shd w:val="clear" w:color="auto" w:fill="E6F2F0"/>
      </w:tcPr>
    </w:tblStylePr>
  </w:style>
  <w:style w:type="table" w:styleId="Tablanormal3">
    <w:name w:val="Plain Table 3"/>
    <w:basedOn w:val="Tablanormal"/>
    <w:uiPriority w:val="43"/>
    <w:rsid w:val="006300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rrafodelista">
    <w:name w:val="List Paragraph"/>
    <w:basedOn w:val="Normal"/>
    <w:uiPriority w:val="34"/>
    <w:qFormat/>
    <w:rsid w:val="00400ADE"/>
    <w:pPr>
      <w:spacing w:after="0" w:line="240" w:lineRule="auto"/>
      <w:ind w:left="720"/>
    </w:pPr>
    <w:rPr>
      <w:rFonts w:ascii="Calibri" w:hAnsi="Calibri" w:cs="Times New Roman"/>
    </w:rPr>
  </w:style>
  <w:style w:type="table" w:styleId="Tablaconcuadrculaclara">
    <w:name w:val="Grid Table Light"/>
    <w:basedOn w:val="Tablanormal"/>
    <w:uiPriority w:val="40"/>
    <w:rsid w:val="00035E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035E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D17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A89"/>
    <w:rPr>
      <w:rFonts w:ascii="Segoe UI" w:hAnsi="Segoe UI" w:cs="Segoe UI"/>
      <w:sz w:val="18"/>
      <w:szCs w:val="18"/>
    </w:rPr>
  </w:style>
  <w:style w:type="character" w:styleId="Hipervnculo">
    <w:name w:val="Hyperlink"/>
    <w:basedOn w:val="Fuentedeprrafopredeter"/>
    <w:uiPriority w:val="99"/>
    <w:unhideWhenUsed/>
    <w:rsid w:val="00C708AB"/>
    <w:rPr>
      <w:color w:val="0563C1" w:themeColor="hyperlink"/>
      <w:u w:val="single"/>
    </w:rPr>
  </w:style>
  <w:style w:type="character" w:styleId="Mencinsinresolver">
    <w:name w:val="Unresolved Mention"/>
    <w:basedOn w:val="Fuentedeprrafopredeter"/>
    <w:uiPriority w:val="99"/>
    <w:semiHidden/>
    <w:unhideWhenUsed/>
    <w:rsid w:val="00C708AB"/>
    <w:rPr>
      <w:color w:val="605E5C"/>
      <w:shd w:val="clear" w:color="auto" w:fill="E1DFDD"/>
    </w:rPr>
  </w:style>
  <w:style w:type="character" w:styleId="Hipervnculovisitado">
    <w:name w:val="FollowedHyperlink"/>
    <w:basedOn w:val="Fuentedeprrafopredeter"/>
    <w:uiPriority w:val="99"/>
    <w:semiHidden/>
    <w:unhideWhenUsed/>
    <w:rsid w:val="005559D3"/>
    <w:rPr>
      <w:color w:val="954F72" w:themeColor="followedHyperlink"/>
      <w:u w:val="single"/>
    </w:rPr>
  </w:style>
  <w:style w:type="paragraph" w:styleId="Sinespaciado">
    <w:name w:val="No Spacing"/>
    <w:uiPriority w:val="1"/>
    <w:qFormat/>
    <w:rsid w:val="00802820"/>
    <w:pPr>
      <w:spacing w:after="0" w:line="240" w:lineRule="auto"/>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9104">
      <w:bodyDiv w:val="1"/>
      <w:marLeft w:val="0"/>
      <w:marRight w:val="0"/>
      <w:marTop w:val="0"/>
      <w:marBottom w:val="0"/>
      <w:divBdr>
        <w:top w:val="none" w:sz="0" w:space="0" w:color="auto"/>
        <w:left w:val="none" w:sz="0" w:space="0" w:color="auto"/>
        <w:bottom w:val="none" w:sz="0" w:space="0" w:color="auto"/>
        <w:right w:val="none" w:sz="0" w:space="0" w:color="auto"/>
      </w:divBdr>
    </w:div>
    <w:div w:id="879511263">
      <w:bodyDiv w:val="1"/>
      <w:marLeft w:val="0"/>
      <w:marRight w:val="0"/>
      <w:marTop w:val="0"/>
      <w:marBottom w:val="0"/>
      <w:divBdr>
        <w:top w:val="none" w:sz="0" w:space="0" w:color="auto"/>
        <w:left w:val="none" w:sz="0" w:space="0" w:color="auto"/>
        <w:bottom w:val="none" w:sz="0" w:space="0" w:color="auto"/>
        <w:right w:val="none" w:sz="0" w:space="0" w:color="auto"/>
      </w:divBdr>
      <w:divsChild>
        <w:div w:id="695271598">
          <w:marLeft w:val="0"/>
          <w:marRight w:val="0"/>
          <w:marTop w:val="0"/>
          <w:marBottom w:val="0"/>
          <w:divBdr>
            <w:top w:val="none" w:sz="0" w:space="0" w:color="auto"/>
            <w:left w:val="none" w:sz="0" w:space="0" w:color="auto"/>
            <w:bottom w:val="none" w:sz="0" w:space="0" w:color="auto"/>
            <w:right w:val="none" w:sz="0" w:space="0" w:color="auto"/>
          </w:divBdr>
          <w:divsChild>
            <w:div w:id="1493451438">
              <w:marLeft w:val="0"/>
              <w:marRight w:val="0"/>
              <w:marTop w:val="0"/>
              <w:marBottom w:val="0"/>
              <w:divBdr>
                <w:top w:val="none" w:sz="0" w:space="0" w:color="auto"/>
                <w:left w:val="none" w:sz="0" w:space="0" w:color="auto"/>
                <w:bottom w:val="none" w:sz="0" w:space="0" w:color="auto"/>
                <w:right w:val="none" w:sz="0" w:space="0" w:color="auto"/>
              </w:divBdr>
            </w:div>
            <w:div w:id="695539878">
              <w:marLeft w:val="0"/>
              <w:marRight w:val="0"/>
              <w:marTop w:val="750"/>
              <w:marBottom w:val="0"/>
              <w:divBdr>
                <w:top w:val="none" w:sz="0" w:space="0" w:color="auto"/>
                <w:left w:val="none" w:sz="0" w:space="0" w:color="auto"/>
                <w:bottom w:val="none" w:sz="0" w:space="0" w:color="auto"/>
                <w:right w:val="none" w:sz="0" w:space="0" w:color="auto"/>
              </w:divBdr>
              <w:divsChild>
                <w:div w:id="1116829785">
                  <w:marLeft w:val="0"/>
                  <w:marRight w:val="0"/>
                  <w:marTop w:val="0"/>
                  <w:marBottom w:val="0"/>
                  <w:divBdr>
                    <w:top w:val="none" w:sz="0" w:space="0" w:color="auto"/>
                    <w:left w:val="none" w:sz="0" w:space="0" w:color="auto"/>
                    <w:bottom w:val="none" w:sz="0" w:space="0" w:color="auto"/>
                    <w:right w:val="none" w:sz="0" w:space="0" w:color="auto"/>
                  </w:divBdr>
                  <w:divsChild>
                    <w:div w:id="860245533">
                      <w:marLeft w:val="0"/>
                      <w:marRight w:val="0"/>
                      <w:marTop w:val="0"/>
                      <w:marBottom w:val="0"/>
                      <w:divBdr>
                        <w:top w:val="none" w:sz="0" w:space="0" w:color="auto"/>
                        <w:left w:val="none" w:sz="0" w:space="0" w:color="auto"/>
                        <w:bottom w:val="none" w:sz="0" w:space="0" w:color="auto"/>
                        <w:right w:val="none" w:sz="0" w:space="0" w:color="auto"/>
                      </w:divBdr>
                      <w:divsChild>
                        <w:div w:id="23333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92869985">
          <w:marLeft w:val="0"/>
          <w:marRight w:val="0"/>
          <w:marTop w:val="255"/>
          <w:marBottom w:val="240"/>
          <w:divBdr>
            <w:top w:val="none" w:sz="0" w:space="0" w:color="auto"/>
            <w:left w:val="none" w:sz="0" w:space="0" w:color="auto"/>
            <w:bottom w:val="none" w:sz="0" w:space="0" w:color="auto"/>
            <w:right w:val="none" w:sz="0" w:space="0" w:color="auto"/>
          </w:divBdr>
        </w:div>
        <w:div w:id="1638604099">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 w:id="1118332073">
      <w:bodyDiv w:val="1"/>
      <w:marLeft w:val="0"/>
      <w:marRight w:val="0"/>
      <w:marTop w:val="0"/>
      <w:marBottom w:val="0"/>
      <w:divBdr>
        <w:top w:val="none" w:sz="0" w:space="0" w:color="auto"/>
        <w:left w:val="none" w:sz="0" w:space="0" w:color="auto"/>
        <w:bottom w:val="none" w:sz="0" w:space="0" w:color="auto"/>
        <w:right w:val="none" w:sz="0" w:space="0" w:color="auto"/>
      </w:divBdr>
      <w:divsChild>
        <w:div w:id="1908297456">
          <w:marLeft w:val="0"/>
          <w:marRight w:val="0"/>
          <w:marTop w:val="0"/>
          <w:marBottom w:val="0"/>
          <w:divBdr>
            <w:top w:val="none" w:sz="0" w:space="0" w:color="auto"/>
            <w:left w:val="none" w:sz="0" w:space="0" w:color="auto"/>
            <w:bottom w:val="none" w:sz="0" w:space="0" w:color="auto"/>
            <w:right w:val="none" w:sz="0" w:space="0" w:color="auto"/>
          </w:divBdr>
          <w:divsChild>
            <w:div w:id="202642392">
              <w:marLeft w:val="0"/>
              <w:marRight w:val="0"/>
              <w:marTop w:val="0"/>
              <w:marBottom w:val="0"/>
              <w:divBdr>
                <w:top w:val="none" w:sz="0" w:space="0" w:color="auto"/>
                <w:left w:val="none" w:sz="0" w:space="0" w:color="auto"/>
                <w:bottom w:val="none" w:sz="0" w:space="0" w:color="auto"/>
                <w:right w:val="none" w:sz="0" w:space="0" w:color="auto"/>
              </w:divBdr>
            </w:div>
            <w:div w:id="231239230">
              <w:marLeft w:val="0"/>
              <w:marRight w:val="0"/>
              <w:marTop w:val="750"/>
              <w:marBottom w:val="0"/>
              <w:divBdr>
                <w:top w:val="none" w:sz="0" w:space="0" w:color="auto"/>
                <w:left w:val="none" w:sz="0" w:space="0" w:color="auto"/>
                <w:bottom w:val="none" w:sz="0" w:space="0" w:color="auto"/>
                <w:right w:val="none" w:sz="0" w:space="0" w:color="auto"/>
              </w:divBdr>
              <w:divsChild>
                <w:div w:id="1256356619">
                  <w:marLeft w:val="0"/>
                  <w:marRight w:val="0"/>
                  <w:marTop w:val="0"/>
                  <w:marBottom w:val="0"/>
                  <w:divBdr>
                    <w:top w:val="none" w:sz="0" w:space="0" w:color="auto"/>
                    <w:left w:val="none" w:sz="0" w:space="0" w:color="auto"/>
                    <w:bottom w:val="none" w:sz="0" w:space="0" w:color="auto"/>
                    <w:right w:val="none" w:sz="0" w:space="0" w:color="auto"/>
                  </w:divBdr>
                  <w:divsChild>
                    <w:div w:id="2111461504">
                      <w:marLeft w:val="0"/>
                      <w:marRight w:val="0"/>
                      <w:marTop w:val="0"/>
                      <w:marBottom w:val="0"/>
                      <w:divBdr>
                        <w:top w:val="none" w:sz="0" w:space="0" w:color="auto"/>
                        <w:left w:val="none" w:sz="0" w:space="0" w:color="auto"/>
                        <w:bottom w:val="none" w:sz="0" w:space="0" w:color="auto"/>
                        <w:right w:val="none" w:sz="0" w:space="0" w:color="auto"/>
                      </w:divBdr>
                      <w:divsChild>
                        <w:div w:id="745103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07921513">
          <w:marLeft w:val="0"/>
          <w:marRight w:val="0"/>
          <w:marTop w:val="255"/>
          <w:marBottom w:val="240"/>
          <w:divBdr>
            <w:top w:val="none" w:sz="0" w:space="0" w:color="auto"/>
            <w:left w:val="none" w:sz="0" w:space="0" w:color="auto"/>
            <w:bottom w:val="none" w:sz="0" w:space="0" w:color="auto"/>
            <w:right w:val="none" w:sz="0" w:space="0" w:color="auto"/>
          </w:divBdr>
        </w:div>
        <w:div w:id="2007779642">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 w:id="1255674224">
      <w:bodyDiv w:val="1"/>
      <w:marLeft w:val="0"/>
      <w:marRight w:val="0"/>
      <w:marTop w:val="0"/>
      <w:marBottom w:val="0"/>
      <w:divBdr>
        <w:top w:val="none" w:sz="0" w:space="0" w:color="auto"/>
        <w:left w:val="none" w:sz="0" w:space="0" w:color="auto"/>
        <w:bottom w:val="none" w:sz="0" w:space="0" w:color="auto"/>
        <w:right w:val="none" w:sz="0" w:space="0" w:color="auto"/>
      </w:divBdr>
    </w:div>
    <w:div w:id="1269655119">
      <w:bodyDiv w:val="1"/>
      <w:marLeft w:val="0"/>
      <w:marRight w:val="0"/>
      <w:marTop w:val="0"/>
      <w:marBottom w:val="0"/>
      <w:divBdr>
        <w:top w:val="none" w:sz="0" w:space="0" w:color="auto"/>
        <w:left w:val="none" w:sz="0" w:space="0" w:color="auto"/>
        <w:bottom w:val="none" w:sz="0" w:space="0" w:color="auto"/>
        <w:right w:val="none" w:sz="0" w:space="0" w:color="auto"/>
      </w:divBdr>
    </w:div>
    <w:div w:id="19526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cgcom.es/comunicacion" TargetMode="External"/><Relationship Id="rId2" Type="http://schemas.openxmlformats.org/officeDocument/2006/relationships/hyperlink" Target="http://www.medicosypacientes.com" TargetMode="External"/><Relationship Id="rId1" Type="http://schemas.openxmlformats.org/officeDocument/2006/relationships/hyperlink" Target="https://www.cgcom.es/comunicacion" TargetMode="External"/><Relationship Id="rId6" Type="http://schemas.openxmlformats.org/officeDocument/2006/relationships/hyperlink" Target="mailto:prensa@cgcom.es" TargetMode="External"/><Relationship Id="rId5" Type="http://schemas.openxmlformats.org/officeDocument/2006/relationships/hyperlink" Target="mailto:prensa@cgcom.es" TargetMode="External"/><Relationship Id="rId4" Type="http://schemas.openxmlformats.org/officeDocument/2006/relationships/hyperlink" Target="http://www.medicosypacien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A252-FCC2-4C19-9711-7E749FE5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Plaza de las Cortes, 11- 28014 Madrid - Departamento de Comunicación -  prensa@cgcom.es - Telf: 91 431 77 80 Ext. 5</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Perez</dc:creator>
  <cp:keywords/>
  <dc:description/>
  <cp:lastModifiedBy>Álvaro García Torres</cp:lastModifiedBy>
  <cp:revision>4</cp:revision>
  <cp:lastPrinted>2022-05-26T06:35:00Z</cp:lastPrinted>
  <dcterms:created xsi:type="dcterms:W3CDTF">2025-05-08T17:37:00Z</dcterms:created>
  <dcterms:modified xsi:type="dcterms:W3CDTF">2025-05-08T17:45:00Z</dcterms:modified>
</cp:coreProperties>
</file>